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3540" w:rsidRPr="00313540" w:rsidRDefault="00313540" w:rsidP="00313540">
      <w:pPr>
        <w:spacing w:after="240" w:line="240" w:lineRule="auto"/>
        <w:jc w:val="center"/>
        <w:textAlignment w:val="baseline"/>
        <w:rPr>
          <w:rFonts w:ascii="Arial" w:eastAsia="Times New Roman" w:hAnsi="Arial" w:cs="Arial"/>
          <w:b/>
          <w:bCs/>
          <w:color w:val="444444"/>
          <w:sz w:val="24"/>
          <w:szCs w:val="24"/>
          <w:lang w:eastAsia="ru-RU"/>
        </w:rPr>
      </w:pPr>
      <w:r w:rsidRPr="00313540">
        <w:rPr>
          <w:rFonts w:ascii="Arial" w:eastAsia="Times New Roman" w:hAnsi="Arial" w:cs="Arial"/>
          <w:b/>
          <w:bCs/>
          <w:color w:val="444444"/>
          <w:sz w:val="24"/>
          <w:szCs w:val="24"/>
          <w:lang w:eastAsia="ru-RU"/>
        </w:rPr>
        <w:t>УКАЗ</w:t>
      </w:r>
    </w:p>
    <w:p w:rsidR="00313540" w:rsidRPr="00313540" w:rsidRDefault="00313540" w:rsidP="00313540">
      <w:pPr>
        <w:spacing w:after="240" w:line="240" w:lineRule="auto"/>
        <w:jc w:val="center"/>
        <w:textAlignment w:val="baseline"/>
        <w:rPr>
          <w:rFonts w:ascii="Arial" w:eastAsia="Times New Roman" w:hAnsi="Arial" w:cs="Arial"/>
          <w:b/>
          <w:bCs/>
          <w:color w:val="444444"/>
          <w:sz w:val="24"/>
          <w:szCs w:val="24"/>
          <w:lang w:eastAsia="ru-RU"/>
        </w:rPr>
      </w:pPr>
      <w:r w:rsidRPr="00313540">
        <w:rPr>
          <w:rFonts w:ascii="Arial" w:eastAsia="Times New Roman" w:hAnsi="Arial" w:cs="Arial"/>
          <w:b/>
          <w:bCs/>
          <w:color w:val="444444"/>
          <w:sz w:val="24"/>
          <w:szCs w:val="24"/>
          <w:lang w:eastAsia="ru-RU"/>
        </w:rPr>
        <w:t>ПРЕЗИДЕНТА РОССИЙСКОЙ ФЕДЕРАЦИИ</w:t>
      </w:r>
      <w:r w:rsidRPr="00313540">
        <w:rPr>
          <w:rFonts w:ascii="Arial" w:eastAsia="Times New Roman" w:hAnsi="Arial" w:cs="Arial"/>
          <w:b/>
          <w:bCs/>
          <w:color w:val="444444"/>
          <w:sz w:val="24"/>
          <w:szCs w:val="24"/>
          <w:lang w:eastAsia="ru-RU"/>
        </w:rPr>
        <w:br/>
      </w:r>
    </w:p>
    <w:p w:rsidR="00313540" w:rsidRPr="00313540" w:rsidRDefault="00313540" w:rsidP="00313540">
      <w:pPr>
        <w:spacing w:after="0" w:line="240" w:lineRule="auto"/>
        <w:jc w:val="center"/>
        <w:textAlignment w:val="baseline"/>
        <w:rPr>
          <w:rFonts w:ascii="Arial" w:eastAsia="Times New Roman" w:hAnsi="Arial" w:cs="Arial"/>
          <w:b/>
          <w:bCs/>
          <w:color w:val="444444"/>
          <w:sz w:val="24"/>
          <w:szCs w:val="24"/>
          <w:lang w:eastAsia="ru-RU"/>
        </w:rPr>
      </w:pPr>
      <w:r w:rsidRPr="00313540">
        <w:rPr>
          <w:rFonts w:ascii="Arial" w:eastAsia="Times New Roman" w:hAnsi="Arial" w:cs="Arial"/>
          <w:b/>
          <w:bCs/>
          <w:color w:val="444444"/>
          <w:sz w:val="24"/>
          <w:szCs w:val="24"/>
          <w:lang w:eastAsia="ru-RU"/>
        </w:rPr>
        <w:t>О </w:t>
      </w:r>
      <w:hyperlink r:id="rId4" w:anchor="7DO0KC" w:history="1">
        <w:r w:rsidRPr="00313540">
          <w:rPr>
            <w:rFonts w:ascii="Arial" w:eastAsia="Times New Roman" w:hAnsi="Arial" w:cs="Arial"/>
            <w:b/>
            <w:bCs/>
            <w:color w:val="3451A0"/>
            <w:sz w:val="24"/>
            <w:szCs w:val="24"/>
            <w:u w:val="single"/>
            <w:lang w:eastAsia="ru-RU"/>
          </w:rPr>
          <w:t>Национальном плане противодействия коррупции на 2021-2024 годы</w:t>
        </w:r>
      </w:hyperlink>
    </w:p>
    <w:p w:rsidR="00313540" w:rsidRPr="00313540" w:rsidRDefault="00313540" w:rsidP="00313540">
      <w:pPr>
        <w:spacing w:after="0" w:line="240" w:lineRule="auto"/>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В соответствии с </w:t>
      </w:r>
      <w:hyperlink r:id="rId5" w:anchor="8P40LT" w:history="1">
        <w:r w:rsidRPr="00313540">
          <w:rPr>
            <w:rFonts w:ascii="Arial" w:eastAsia="Times New Roman" w:hAnsi="Arial" w:cs="Arial"/>
            <w:color w:val="3451A0"/>
            <w:sz w:val="24"/>
            <w:szCs w:val="24"/>
            <w:u w:val="single"/>
            <w:lang w:eastAsia="ru-RU"/>
          </w:rPr>
          <w:t>пунктом 1 части 1 статьи 5 Федерального закона от 25 декабря 2008 г. N 273-ФЗ "О противодействии коррупции"</w:t>
        </w:r>
      </w:hyperlink>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постановляю:</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1. Утвердить прилагаемый </w:t>
      </w:r>
      <w:hyperlink r:id="rId6" w:anchor="7DO0KC" w:history="1">
        <w:r w:rsidRPr="00313540">
          <w:rPr>
            <w:rFonts w:ascii="Arial" w:eastAsia="Times New Roman" w:hAnsi="Arial" w:cs="Arial"/>
            <w:color w:val="3451A0"/>
            <w:sz w:val="24"/>
            <w:szCs w:val="24"/>
            <w:u w:val="single"/>
            <w:lang w:eastAsia="ru-RU"/>
          </w:rPr>
          <w:t>Национальный план противодействия коррупции на 2021-2024 годы</w:t>
        </w:r>
      </w:hyperlink>
      <w:r w:rsidRPr="00313540">
        <w:rPr>
          <w:rFonts w:ascii="Arial" w:eastAsia="Times New Roman" w:hAnsi="Arial" w:cs="Arial"/>
          <w:color w:val="444444"/>
          <w:sz w:val="24"/>
          <w:szCs w:val="24"/>
          <w:lang w:eastAsia="ru-RU"/>
        </w:rPr>
        <w:t>.</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2. Руководителям федеральных органов исполнительной власти обеспечить в соответствии с </w:t>
      </w:r>
      <w:hyperlink r:id="rId7" w:anchor="7DO0KC" w:history="1">
        <w:r w:rsidRPr="00313540">
          <w:rPr>
            <w:rFonts w:ascii="Arial" w:eastAsia="Times New Roman" w:hAnsi="Arial" w:cs="Arial"/>
            <w:color w:val="3451A0"/>
            <w:sz w:val="24"/>
            <w:szCs w:val="24"/>
            <w:u w:val="single"/>
            <w:lang w:eastAsia="ru-RU"/>
          </w:rPr>
          <w:t>Национальным планом противодействия коррупции на 2021-2024 годы</w:t>
        </w:r>
      </w:hyperlink>
      <w:r w:rsidRPr="00313540">
        <w:rPr>
          <w:rFonts w:ascii="Arial" w:eastAsia="Times New Roman" w:hAnsi="Arial" w:cs="Arial"/>
          <w:color w:val="444444"/>
          <w:sz w:val="24"/>
          <w:szCs w:val="24"/>
          <w:lang w:eastAsia="ru-RU"/>
        </w:rPr>
        <w:t>, утвержденным настоящим Указом (далее - </w:t>
      </w:r>
      <w:hyperlink r:id="rId8" w:anchor="7DO0KC" w:history="1">
        <w:r w:rsidRPr="00313540">
          <w:rPr>
            <w:rFonts w:ascii="Arial" w:eastAsia="Times New Roman" w:hAnsi="Arial" w:cs="Arial"/>
            <w:color w:val="3451A0"/>
            <w:sz w:val="24"/>
            <w:szCs w:val="24"/>
            <w:u w:val="single"/>
            <w:lang w:eastAsia="ru-RU"/>
          </w:rPr>
          <w:t>Национальный план</w:t>
        </w:r>
      </w:hyperlink>
      <w:r w:rsidRPr="00313540">
        <w:rPr>
          <w:rFonts w:ascii="Arial" w:eastAsia="Times New Roman" w:hAnsi="Arial" w:cs="Arial"/>
          <w:color w:val="444444"/>
          <w:sz w:val="24"/>
          <w:szCs w:val="24"/>
          <w:lang w:eastAsia="ru-RU"/>
        </w:rPr>
        <w:t>), реализацию предусмотренных им мероприятий и внесение до 1 октября 2021 г. соответствующих изменений в планы противодействия коррупции федеральных органов исполнительной власти.</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3. Рекомендовать:</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а) Совету Федерации Федерального Собрания Российской Федерации, Государственной Думе Федерального Собрания Российской Федерации, Конституционному Суду Российской Федерации, Верховному Суду Российской Федерации, Судебному департаменту при Верховном Суде Российской Федерации, Генеральной прокуратуре Российской Федерации, Центральной избирательной комиссии Российской Федерации, Счетной палате Российской Федерации, Центральному банку Российской Федерации, Следственному комитету Российской Федерации, Уполномоченному по правам человека в Российской Федерации, уполномоченным по правам потребителей финансовых услуг обеспечить в соответствии с </w:t>
      </w:r>
      <w:hyperlink r:id="rId9" w:anchor="7DO0KC" w:history="1">
        <w:r w:rsidRPr="00313540">
          <w:rPr>
            <w:rFonts w:ascii="Arial" w:eastAsia="Times New Roman" w:hAnsi="Arial" w:cs="Arial"/>
            <w:color w:val="3451A0"/>
            <w:sz w:val="24"/>
            <w:szCs w:val="24"/>
            <w:u w:val="single"/>
            <w:lang w:eastAsia="ru-RU"/>
          </w:rPr>
          <w:t>Национальным планом</w:t>
        </w:r>
      </w:hyperlink>
      <w:r w:rsidRPr="00313540">
        <w:rPr>
          <w:rFonts w:ascii="Arial" w:eastAsia="Times New Roman" w:hAnsi="Arial" w:cs="Arial"/>
          <w:color w:val="444444"/>
          <w:sz w:val="24"/>
          <w:szCs w:val="24"/>
          <w:lang w:eastAsia="ru-RU"/>
        </w:rPr>
        <w:t> реализацию предусмотренных им мероприятий и внесение изменений в свои планы противодействия коррупции;</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б) высшим должностным лицам (руководителям высших исполнительных органов государственной власти) субъектов Российской Федерации, органам государственной власти субъектов Российской Федерации и иным государственным органам субъектов Российской Федерации, органам местного самоуправления обеспечить в соответствии с </w:t>
      </w:r>
      <w:hyperlink r:id="rId10" w:anchor="7DO0KC" w:history="1">
        <w:r w:rsidRPr="00313540">
          <w:rPr>
            <w:rFonts w:ascii="Arial" w:eastAsia="Times New Roman" w:hAnsi="Arial" w:cs="Arial"/>
            <w:color w:val="3451A0"/>
            <w:sz w:val="24"/>
            <w:szCs w:val="24"/>
            <w:u w:val="single"/>
            <w:lang w:eastAsia="ru-RU"/>
          </w:rPr>
          <w:t>Национальным планом</w:t>
        </w:r>
      </w:hyperlink>
      <w:r w:rsidRPr="00313540">
        <w:rPr>
          <w:rFonts w:ascii="Arial" w:eastAsia="Times New Roman" w:hAnsi="Arial" w:cs="Arial"/>
          <w:color w:val="444444"/>
          <w:sz w:val="24"/>
          <w:szCs w:val="24"/>
          <w:lang w:eastAsia="ru-RU"/>
        </w:rPr>
        <w:t> реализацию предусмотренных им мероприятий и внесение изменений в региональные антикоррупционные программы и антикоррупционные программы (планы противодействия коррупции) органов государственной власти субъектов Российской Федерации, иных государственных органов субъектов Российской Федерации и органов местного самоуправления.</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4. Доклады о результатах исполнения </w:t>
      </w:r>
      <w:hyperlink r:id="rId11" w:anchor="6520IM" w:history="1">
        <w:r w:rsidRPr="00313540">
          <w:rPr>
            <w:rFonts w:ascii="Arial" w:eastAsia="Times New Roman" w:hAnsi="Arial" w:cs="Arial"/>
            <w:color w:val="3451A0"/>
            <w:sz w:val="24"/>
            <w:szCs w:val="24"/>
            <w:u w:val="single"/>
            <w:lang w:eastAsia="ru-RU"/>
          </w:rPr>
          <w:t>пунктов 2</w:t>
        </w:r>
      </w:hyperlink>
      <w:r w:rsidRPr="00313540">
        <w:rPr>
          <w:rFonts w:ascii="Arial" w:eastAsia="Times New Roman" w:hAnsi="Arial" w:cs="Arial"/>
          <w:color w:val="444444"/>
          <w:sz w:val="24"/>
          <w:szCs w:val="24"/>
          <w:lang w:eastAsia="ru-RU"/>
        </w:rPr>
        <w:t> и </w:t>
      </w:r>
      <w:hyperlink r:id="rId12" w:anchor="6540IN" w:history="1">
        <w:r w:rsidRPr="00313540">
          <w:rPr>
            <w:rFonts w:ascii="Arial" w:eastAsia="Times New Roman" w:hAnsi="Arial" w:cs="Arial"/>
            <w:color w:val="3451A0"/>
            <w:sz w:val="24"/>
            <w:szCs w:val="24"/>
            <w:u w:val="single"/>
            <w:lang w:eastAsia="ru-RU"/>
          </w:rPr>
          <w:t>3 настоящего Указа</w:t>
        </w:r>
      </w:hyperlink>
      <w:r w:rsidRPr="00313540">
        <w:rPr>
          <w:rFonts w:ascii="Arial" w:eastAsia="Times New Roman" w:hAnsi="Arial" w:cs="Arial"/>
          <w:color w:val="444444"/>
          <w:sz w:val="24"/>
          <w:szCs w:val="24"/>
          <w:lang w:eastAsia="ru-RU"/>
        </w:rPr>
        <w:t xml:space="preserve"> в части, касающейся внесения изменений в планы противодействия коррупции, региональные антикоррупционные программы и антикоррупционные программы </w:t>
      </w:r>
      <w:r w:rsidRPr="00313540">
        <w:rPr>
          <w:rFonts w:ascii="Arial" w:eastAsia="Times New Roman" w:hAnsi="Arial" w:cs="Arial"/>
          <w:color w:val="444444"/>
          <w:sz w:val="24"/>
          <w:szCs w:val="24"/>
          <w:lang w:eastAsia="ru-RU"/>
        </w:rPr>
        <w:lastRenderedPageBreak/>
        <w:t>(планы противодействия коррупции), представить до 1 октября 2021 г.</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5. Установить, что, если иное не предусмотрено </w:t>
      </w:r>
      <w:hyperlink r:id="rId13" w:anchor="7DO0KC" w:history="1">
        <w:r w:rsidRPr="00313540">
          <w:rPr>
            <w:rFonts w:ascii="Arial" w:eastAsia="Times New Roman" w:hAnsi="Arial" w:cs="Arial"/>
            <w:color w:val="3451A0"/>
            <w:sz w:val="24"/>
            <w:szCs w:val="24"/>
            <w:u w:val="single"/>
            <w:lang w:eastAsia="ru-RU"/>
          </w:rPr>
          <w:t>Национальным планом</w:t>
        </w:r>
      </w:hyperlink>
      <w:r w:rsidRPr="00313540">
        <w:rPr>
          <w:rFonts w:ascii="Arial" w:eastAsia="Times New Roman" w:hAnsi="Arial" w:cs="Arial"/>
          <w:color w:val="444444"/>
          <w:sz w:val="24"/>
          <w:szCs w:val="24"/>
          <w:lang w:eastAsia="ru-RU"/>
        </w:rPr>
        <w:t>, доклады о результатах исполнения настоящего Указа и выполнения </w:t>
      </w:r>
      <w:hyperlink r:id="rId14" w:anchor="7DO0KC" w:history="1">
        <w:r w:rsidRPr="00313540">
          <w:rPr>
            <w:rFonts w:ascii="Arial" w:eastAsia="Times New Roman" w:hAnsi="Arial" w:cs="Arial"/>
            <w:color w:val="3451A0"/>
            <w:sz w:val="24"/>
            <w:szCs w:val="24"/>
            <w:u w:val="single"/>
            <w:lang w:eastAsia="ru-RU"/>
          </w:rPr>
          <w:t>Национального плана</w:t>
        </w:r>
      </w:hyperlink>
      <w:r w:rsidRPr="00313540">
        <w:rPr>
          <w:rFonts w:ascii="Arial" w:eastAsia="Times New Roman" w:hAnsi="Arial" w:cs="Arial"/>
          <w:color w:val="444444"/>
          <w:sz w:val="24"/>
          <w:szCs w:val="24"/>
          <w:lang w:eastAsia="ru-RU"/>
        </w:rPr>
        <w:t> (далее - доклады) представляются:</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а) Правительством Российской Федерации, федеральными органами исполнительной власти, руководство деятельностью которых осуществляет Президент Российской Федерации, Президенту Российской Федерации;</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б) федеральными органами исполнительной власти, руководство деятельностью которых осуществляет Правительство Российской Федерации, государственными корпорациями (компаниями), государственными внебюджетными фондами и публично-правовыми компаниями, организациями, созданными для выполнения задач, поставленных перед Правительством Российской Федерации, - в Правительство Российской Федерации для подготовки сводных докладов. Сводные доклады представляются Президенту Российской Федерации в течение одного месяца с установленной </w:t>
      </w:r>
      <w:hyperlink r:id="rId15" w:anchor="7DO0KC" w:history="1">
        <w:r w:rsidRPr="00313540">
          <w:rPr>
            <w:rFonts w:ascii="Arial" w:eastAsia="Times New Roman" w:hAnsi="Arial" w:cs="Arial"/>
            <w:color w:val="3451A0"/>
            <w:sz w:val="24"/>
            <w:szCs w:val="24"/>
            <w:u w:val="single"/>
            <w:lang w:eastAsia="ru-RU"/>
          </w:rPr>
          <w:t>Национальным планом</w:t>
        </w:r>
      </w:hyperlink>
      <w:r w:rsidRPr="00313540">
        <w:rPr>
          <w:rFonts w:ascii="Arial" w:eastAsia="Times New Roman" w:hAnsi="Arial" w:cs="Arial"/>
          <w:color w:val="444444"/>
          <w:sz w:val="24"/>
          <w:szCs w:val="24"/>
          <w:lang w:eastAsia="ru-RU"/>
        </w:rPr>
        <w:t> даты представления докладов;</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в) иными федеральными государственными органами и организациями - Президенту Российской Федерации;</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г) высшими должностными лицами (руководителями высших исполнительных органов государственной власти) субъектов Российской Федерации - полномочным представителям Президента Российской Федерации в федеральных округах для подготовки сводных докладов. Сводные доклады представляются Президенту Российской Федерации в течение одного месяца с установленной </w:t>
      </w:r>
      <w:hyperlink r:id="rId16" w:anchor="7DO0KC" w:history="1">
        <w:r w:rsidRPr="00313540">
          <w:rPr>
            <w:rFonts w:ascii="Arial" w:eastAsia="Times New Roman" w:hAnsi="Arial" w:cs="Arial"/>
            <w:color w:val="3451A0"/>
            <w:sz w:val="24"/>
            <w:szCs w:val="24"/>
            <w:u w:val="single"/>
            <w:lang w:eastAsia="ru-RU"/>
          </w:rPr>
          <w:t>Национальным планом</w:t>
        </w:r>
      </w:hyperlink>
      <w:r w:rsidRPr="00313540">
        <w:rPr>
          <w:rFonts w:ascii="Arial" w:eastAsia="Times New Roman" w:hAnsi="Arial" w:cs="Arial"/>
          <w:color w:val="444444"/>
          <w:sz w:val="24"/>
          <w:szCs w:val="24"/>
          <w:lang w:eastAsia="ru-RU"/>
        </w:rPr>
        <w:t> даты представления докладов;</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д) органами государственной власти субъектов Российской Федерации, иными государственными органами субъектов Российской Федерации и органами местного самоуправления - высшим должностным лицам (руководителям высших исполнительных органов государственной власти) субъектов Российской Федерации для подготовки сводных докладов.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 </w:t>
      </w:r>
      <w:hyperlink r:id="rId17" w:anchor="7DO0KC" w:history="1">
        <w:r w:rsidRPr="00313540">
          <w:rPr>
            <w:rFonts w:ascii="Arial" w:eastAsia="Times New Roman" w:hAnsi="Arial" w:cs="Arial"/>
            <w:color w:val="3451A0"/>
            <w:sz w:val="24"/>
            <w:szCs w:val="24"/>
            <w:u w:val="single"/>
            <w:lang w:eastAsia="ru-RU"/>
          </w:rPr>
          <w:t>Национальным планом</w:t>
        </w:r>
      </w:hyperlink>
      <w:r w:rsidRPr="00313540">
        <w:rPr>
          <w:rFonts w:ascii="Arial" w:eastAsia="Times New Roman" w:hAnsi="Arial" w:cs="Arial"/>
          <w:color w:val="444444"/>
          <w:sz w:val="24"/>
          <w:szCs w:val="24"/>
          <w:lang w:eastAsia="ru-RU"/>
        </w:rPr>
        <w:t> даты представления докладов. Полномочные представители Президента Российской Федерации в федеральных округах на основании сводных докладов высших должностных лиц (руководителей высших исполнительных органов государственной власти)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w:t>
      </w:r>
      <w:hyperlink r:id="rId18" w:anchor="7DO0KC" w:history="1">
        <w:r w:rsidRPr="00313540">
          <w:rPr>
            <w:rFonts w:ascii="Arial" w:eastAsia="Times New Roman" w:hAnsi="Arial" w:cs="Arial"/>
            <w:color w:val="3451A0"/>
            <w:sz w:val="24"/>
            <w:szCs w:val="24"/>
            <w:u w:val="single"/>
            <w:lang w:eastAsia="ru-RU"/>
          </w:rPr>
          <w:t>Национальным планом</w:t>
        </w:r>
      </w:hyperlink>
      <w:r w:rsidRPr="00313540">
        <w:rPr>
          <w:rFonts w:ascii="Arial" w:eastAsia="Times New Roman" w:hAnsi="Arial" w:cs="Arial"/>
          <w:color w:val="444444"/>
          <w:sz w:val="24"/>
          <w:szCs w:val="24"/>
          <w:lang w:eastAsia="ru-RU"/>
        </w:rPr>
        <w:t> даты представления докладов;</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е)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Президент Российской Федерации,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w:t>
      </w:r>
      <w:hyperlink r:id="rId19" w:anchor="7DO0KC" w:history="1">
        <w:r w:rsidRPr="00313540">
          <w:rPr>
            <w:rFonts w:ascii="Arial" w:eastAsia="Times New Roman" w:hAnsi="Arial" w:cs="Arial"/>
            <w:color w:val="3451A0"/>
            <w:sz w:val="24"/>
            <w:szCs w:val="24"/>
            <w:u w:val="single"/>
            <w:lang w:eastAsia="ru-RU"/>
          </w:rPr>
          <w:t>Национальным планом</w:t>
        </w:r>
      </w:hyperlink>
      <w:r w:rsidRPr="00313540">
        <w:rPr>
          <w:rFonts w:ascii="Arial" w:eastAsia="Times New Roman" w:hAnsi="Arial" w:cs="Arial"/>
          <w:color w:val="444444"/>
          <w:sz w:val="24"/>
          <w:szCs w:val="24"/>
          <w:lang w:eastAsia="ru-RU"/>
        </w:rPr>
        <w:t> даты представления докладов;</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lastRenderedPageBreak/>
        <w:t>ж)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Правительство Российской Федерации, - руководителям этих органов для подготовки сводных докладов. Сводные доклады представляются в Правительство Российской Федерации в течение одного месяца с установленной </w:t>
      </w:r>
      <w:hyperlink r:id="rId20" w:anchor="7DO0KC" w:history="1">
        <w:r w:rsidRPr="00313540">
          <w:rPr>
            <w:rFonts w:ascii="Arial" w:eastAsia="Times New Roman" w:hAnsi="Arial" w:cs="Arial"/>
            <w:color w:val="3451A0"/>
            <w:sz w:val="24"/>
            <w:szCs w:val="24"/>
            <w:u w:val="single"/>
            <w:lang w:eastAsia="ru-RU"/>
          </w:rPr>
          <w:t>Национальным планом</w:t>
        </w:r>
      </w:hyperlink>
      <w:r w:rsidRPr="00313540">
        <w:rPr>
          <w:rFonts w:ascii="Arial" w:eastAsia="Times New Roman" w:hAnsi="Arial" w:cs="Arial"/>
          <w:color w:val="444444"/>
          <w:sz w:val="24"/>
          <w:szCs w:val="24"/>
          <w:lang w:eastAsia="ru-RU"/>
        </w:rPr>
        <w:t> даты представления докладов. Правительство Российской Федерации на основании сводных докладов руководителей указанных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w:t>
      </w:r>
      <w:hyperlink r:id="rId21" w:anchor="7DO0KC" w:history="1">
        <w:r w:rsidRPr="00313540">
          <w:rPr>
            <w:rFonts w:ascii="Arial" w:eastAsia="Times New Roman" w:hAnsi="Arial" w:cs="Arial"/>
            <w:color w:val="3451A0"/>
            <w:sz w:val="24"/>
            <w:szCs w:val="24"/>
            <w:u w:val="single"/>
            <w:lang w:eastAsia="ru-RU"/>
          </w:rPr>
          <w:t>Национальным планом</w:t>
        </w:r>
      </w:hyperlink>
      <w:r w:rsidRPr="00313540">
        <w:rPr>
          <w:rFonts w:ascii="Arial" w:eastAsia="Times New Roman" w:hAnsi="Arial" w:cs="Arial"/>
          <w:color w:val="444444"/>
          <w:sz w:val="24"/>
          <w:szCs w:val="24"/>
          <w:lang w:eastAsia="ru-RU"/>
        </w:rPr>
        <w:t> даты представления докладов;</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з) организациями, созданными для выполнения задач, поставленных перед иными федеральными государственными органами,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w:t>
      </w:r>
      <w:hyperlink r:id="rId22" w:anchor="7DO0KC" w:history="1">
        <w:r w:rsidRPr="00313540">
          <w:rPr>
            <w:rFonts w:ascii="Arial" w:eastAsia="Times New Roman" w:hAnsi="Arial" w:cs="Arial"/>
            <w:color w:val="3451A0"/>
            <w:sz w:val="24"/>
            <w:szCs w:val="24"/>
            <w:u w:val="single"/>
            <w:lang w:eastAsia="ru-RU"/>
          </w:rPr>
          <w:t>Национальным планом</w:t>
        </w:r>
      </w:hyperlink>
      <w:r w:rsidRPr="00313540">
        <w:rPr>
          <w:rFonts w:ascii="Arial" w:eastAsia="Times New Roman" w:hAnsi="Arial" w:cs="Arial"/>
          <w:color w:val="444444"/>
          <w:sz w:val="24"/>
          <w:szCs w:val="24"/>
          <w:lang w:eastAsia="ru-RU"/>
        </w:rPr>
        <w:t> даты представления докладов.</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6. Установить, что федеральные органы исполнительной власти, руководство деятельностью которых осуществляет Правительство Российской Федерации и которые являются основными исполнителями поручений, предусмотренных </w:t>
      </w:r>
      <w:hyperlink r:id="rId23" w:anchor="7DO0KC" w:history="1">
        <w:r w:rsidRPr="00313540">
          <w:rPr>
            <w:rFonts w:ascii="Arial" w:eastAsia="Times New Roman" w:hAnsi="Arial" w:cs="Arial"/>
            <w:color w:val="3451A0"/>
            <w:sz w:val="24"/>
            <w:szCs w:val="24"/>
            <w:u w:val="single"/>
            <w:lang w:eastAsia="ru-RU"/>
          </w:rPr>
          <w:t>Национальным планом</w:t>
        </w:r>
      </w:hyperlink>
      <w:r w:rsidRPr="00313540">
        <w:rPr>
          <w:rFonts w:ascii="Arial" w:eastAsia="Times New Roman" w:hAnsi="Arial" w:cs="Arial"/>
          <w:color w:val="444444"/>
          <w:sz w:val="24"/>
          <w:szCs w:val="24"/>
          <w:lang w:eastAsia="ru-RU"/>
        </w:rPr>
        <w:t>, представляют в Правительство Российской Федерации подготовленные ими в целях исполнения этих поручений:</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а) проекты федеральных конституционных законов и федеральных законов для их внесения Правительством Российской Федерации в Государственную Думу Федерального Собрания Российской Федерации в порядке законодательной инициативы;</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б) проекты указов и распоряжений Президента Российской Федерации для их внесения Правительством Российской Федерации в установленном порядке Президенту Российской Федерации на подписание;</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в) проекты постановлений и распоряжений Правительства Российской Федерации для их рассмотрения и принятия Правительством Российской Федерации.</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7. Установить, что федеральные государственные органы, не указанные в </w:t>
      </w:r>
      <w:hyperlink r:id="rId24" w:anchor="7DK0KB" w:history="1">
        <w:r w:rsidRPr="00313540">
          <w:rPr>
            <w:rFonts w:ascii="Arial" w:eastAsia="Times New Roman" w:hAnsi="Arial" w:cs="Arial"/>
            <w:color w:val="3451A0"/>
            <w:sz w:val="24"/>
            <w:szCs w:val="24"/>
            <w:u w:val="single"/>
            <w:lang w:eastAsia="ru-RU"/>
          </w:rPr>
          <w:t>пункте 6 настоящего Указа</w:t>
        </w:r>
      </w:hyperlink>
      <w:r w:rsidRPr="00313540">
        <w:rPr>
          <w:rFonts w:ascii="Arial" w:eastAsia="Times New Roman" w:hAnsi="Arial" w:cs="Arial"/>
          <w:color w:val="444444"/>
          <w:sz w:val="24"/>
          <w:szCs w:val="24"/>
          <w:lang w:eastAsia="ru-RU"/>
        </w:rPr>
        <w:t>, являющиеся основными исполнителями поручений, предусмотренных </w:t>
      </w:r>
      <w:hyperlink r:id="rId25" w:anchor="7DO0KC" w:history="1">
        <w:r w:rsidRPr="00313540">
          <w:rPr>
            <w:rFonts w:ascii="Arial" w:eastAsia="Times New Roman" w:hAnsi="Arial" w:cs="Arial"/>
            <w:color w:val="3451A0"/>
            <w:sz w:val="24"/>
            <w:szCs w:val="24"/>
            <w:u w:val="single"/>
            <w:lang w:eastAsia="ru-RU"/>
          </w:rPr>
          <w:t>Национальным планом</w:t>
        </w:r>
      </w:hyperlink>
      <w:r w:rsidRPr="00313540">
        <w:rPr>
          <w:rFonts w:ascii="Arial" w:eastAsia="Times New Roman" w:hAnsi="Arial" w:cs="Arial"/>
          <w:color w:val="444444"/>
          <w:sz w:val="24"/>
          <w:szCs w:val="24"/>
          <w:lang w:eastAsia="ru-RU"/>
        </w:rPr>
        <w:t>, представляют подготовленные ими в целях исполнения этих поручений проекты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в Администрацию Президента Российской Федерации.</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8. Президиуму Совета при Президенте Российской Федерации по противодействию коррупции:</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а) преобразовать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w:t>
      </w:r>
      <w:hyperlink r:id="rId26" w:anchor="7DO0KC" w:history="1">
        <w:r w:rsidRPr="00313540">
          <w:rPr>
            <w:rFonts w:ascii="Arial" w:eastAsia="Times New Roman" w:hAnsi="Arial" w:cs="Arial"/>
            <w:color w:val="3451A0"/>
            <w:sz w:val="24"/>
            <w:szCs w:val="24"/>
            <w:u w:val="single"/>
            <w:lang w:eastAsia="ru-RU"/>
          </w:rPr>
          <w:t>Национальным планом</w:t>
        </w:r>
      </w:hyperlink>
      <w:r w:rsidRPr="00313540">
        <w:rPr>
          <w:rFonts w:ascii="Arial" w:eastAsia="Times New Roman" w:hAnsi="Arial" w:cs="Arial"/>
          <w:color w:val="444444"/>
          <w:sz w:val="24"/>
          <w:szCs w:val="24"/>
          <w:lang w:eastAsia="ru-RU"/>
        </w:rPr>
        <w:t xml:space="preserve"> противодействия коррупции на 2018-2020 годы, в рабочую группу </w:t>
      </w:r>
      <w:r w:rsidRPr="00313540">
        <w:rPr>
          <w:rFonts w:ascii="Arial" w:eastAsia="Times New Roman" w:hAnsi="Arial" w:cs="Arial"/>
          <w:color w:val="444444"/>
          <w:sz w:val="24"/>
          <w:szCs w:val="24"/>
          <w:lang w:eastAsia="ru-RU"/>
        </w:rPr>
        <w:lastRenderedPageBreak/>
        <w:t>президиума Совета при Президенте Российской Федерации по противодействию коррупции по мониторингу реализации мероприятий, предусмотренных </w:t>
      </w:r>
      <w:hyperlink r:id="rId27" w:anchor="7DO0KC" w:history="1">
        <w:r w:rsidRPr="00313540">
          <w:rPr>
            <w:rFonts w:ascii="Arial" w:eastAsia="Times New Roman" w:hAnsi="Arial" w:cs="Arial"/>
            <w:color w:val="3451A0"/>
            <w:sz w:val="24"/>
            <w:szCs w:val="24"/>
            <w:u w:val="single"/>
            <w:lang w:eastAsia="ru-RU"/>
          </w:rPr>
          <w:t>Национальным планом</w:t>
        </w:r>
      </w:hyperlink>
      <w:r w:rsidRPr="00313540">
        <w:rPr>
          <w:rFonts w:ascii="Arial" w:eastAsia="Times New Roman" w:hAnsi="Arial" w:cs="Arial"/>
          <w:color w:val="444444"/>
          <w:sz w:val="24"/>
          <w:szCs w:val="24"/>
          <w:lang w:eastAsia="ru-RU"/>
        </w:rPr>
        <w:t> противодействия коррупции;</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б) рассматривать ежегодно доклад рабочей группы, названной в </w:t>
      </w:r>
      <w:hyperlink r:id="rId28" w:anchor="7DG0K8" w:history="1">
        <w:r w:rsidRPr="00313540">
          <w:rPr>
            <w:rFonts w:ascii="Arial" w:eastAsia="Times New Roman" w:hAnsi="Arial" w:cs="Arial"/>
            <w:color w:val="3451A0"/>
            <w:sz w:val="24"/>
            <w:szCs w:val="24"/>
            <w:u w:val="single"/>
            <w:lang w:eastAsia="ru-RU"/>
          </w:rPr>
          <w:t>подпункте "а" настоящего пункта</w:t>
        </w:r>
      </w:hyperlink>
      <w:r w:rsidRPr="00313540">
        <w:rPr>
          <w:rFonts w:ascii="Arial" w:eastAsia="Times New Roman" w:hAnsi="Arial" w:cs="Arial"/>
          <w:color w:val="444444"/>
          <w:sz w:val="24"/>
          <w:szCs w:val="24"/>
          <w:lang w:eastAsia="ru-RU"/>
        </w:rPr>
        <w:t>, о реализации за отчетный период мероприятий, предусмотренных </w:t>
      </w:r>
      <w:hyperlink r:id="rId29" w:anchor="7DO0KC" w:history="1">
        <w:r w:rsidRPr="00313540">
          <w:rPr>
            <w:rFonts w:ascii="Arial" w:eastAsia="Times New Roman" w:hAnsi="Arial" w:cs="Arial"/>
            <w:color w:val="3451A0"/>
            <w:sz w:val="24"/>
            <w:szCs w:val="24"/>
            <w:u w:val="single"/>
            <w:lang w:eastAsia="ru-RU"/>
          </w:rPr>
          <w:t>Национальным планом</w:t>
        </w:r>
      </w:hyperlink>
      <w:r w:rsidRPr="00313540">
        <w:rPr>
          <w:rFonts w:ascii="Arial" w:eastAsia="Times New Roman" w:hAnsi="Arial" w:cs="Arial"/>
          <w:color w:val="444444"/>
          <w:sz w:val="24"/>
          <w:szCs w:val="24"/>
          <w:lang w:eastAsia="ru-RU"/>
        </w:rPr>
        <w:t>.</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9.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10. Настоящий Указ вступает в силу со дня его подписания.</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jc w:val="right"/>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Президент</w:t>
      </w:r>
      <w:r w:rsidRPr="00313540">
        <w:rPr>
          <w:rFonts w:ascii="Arial" w:eastAsia="Times New Roman" w:hAnsi="Arial" w:cs="Arial"/>
          <w:color w:val="444444"/>
          <w:sz w:val="24"/>
          <w:szCs w:val="24"/>
          <w:lang w:eastAsia="ru-RU"/>
        </w:rPr>
        <w:br/>
        <w:t>Российской Федерации</w:t>
      </w:r>
      <w:r w:rsidRPr="00313540">
        <w:rPr>
          <w:rFonts w:ascii="Arial" w:eastAsia="Times New Roman" w:hAnsi="Arial" w:cs="Arial"/>
          <w:color w:val="444444"/>
          <w:sz w:val="24"/>
          <w:szCs w:val="24"/>
          <w:lang w:eastAsia="ru-RU"/>
        </w:rPr>
        <w:br/>
        <w:t>В.Путин</w:t>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Москва, Кремль</w:t>
      </w:r>
    </w:p>
    <w:p w:rsidR="00313540" w:rsidRPr="00313540" w:rsidRDefault="00313540" w:rsidP="00313540">
      <w:pPr>
        <w:spacing w:after="0" w:line="240" w:lineRule="auto"/>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16 августа 2021 года</w:t>
      </w:r>
    </w:p>
    <w:p w:rsidR="00313540" w:rsidRPr="00313540" w:rsidRDefault="00313540" w:rsidP="00313540">
      <w:pPr>
        <w:spacing w:after="0" w:line="240" w:lineRule="auto"/>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N 478</w:t>
      </w:r>
      <w:r w:rsidRPr="00313540">
        <w:rPr>
          <w:rFonts w:ascii="Arial" w:eastAsia="Times New Roman" w:hAnsi="Arial" w:cs="Arial"/>
          <w:color w:val="444444"/>
          <w:sz w:val="24"/>
          <w:szCs w:val="24"/>
          <w:lang w:eastAsia="ru-RU"/>
        </w:rPr>
        <w:br/>
      </w:r>
    </w:p>
    <w:p w:rsidR="00313540" w:rsidRPr="00313540" w:rsidRDefault="00313540" w:rsidP="00313540">
      <w:pPr>
        <w:spacing w:after="240" w:line="240" w:lineRule="auto"/>
        <w:jc w:val="right"/>
        <w:textAlignment w:val="baseline"/>
        <w:outlineLvl w:val="1"/>
        <w:rPr>
          <w:rFonts w:ascii="Arial" w:eastAsia="Times New Roman" w:hAnsi="Arial" w:cs="Arial"/>
          <w:b/>
          <w:bCs/>
          <w:color w:val="444444"/>
          <w:sz w:val="24"/>
          <w:szCs w:val="24"/>
          <w:lang w:eastAsia="ru-RU"/>
        </w:rPr>
      </w:pPr>
      <w:r w:rsidRPr="00313540">
        <w:rPr>
          <w:rFonts w:ascii="Arial" w:eastAsia="Times New Roman" w:hAnsi="Arial" w:cs="Arial"/>
          <w:b/>
          <w:bCs/>
          <w:color w:val="444444"/>
          <w:sz w:val="24"/>
          <w:szCs w:val="24"/>
          <w:lang w:eastAsia="ru-RU"/>
        </w:rPr>
        <w:t>УТВЕРЖДЕН</w:t>
      </w:r>
      <w:r w:rsidRPr="00313540">
        <w:rPr>
          <w:rFonts w:ascii="Arial" w:eastAsia="Times New Roman" w:hAnsi="Arial" w:cs="Arial"/>
          <w:b/>
          <w:bCs/>
          <w:color w:val="444444"/>
          <w:sz w:val="24"/>
          <w:szCs w:val="24"/>
          <w:lang w:eastAsia="ru-RU"/>
        </w:rPr>
        <w:br/>
        <w:t>Указом Президента</w:t>
      </w:r>
      <w:r w:rsidRPr="00313540">
        <w:rPr>
          <w:rFonts w:ascii="Arial" w:eastAsia="Times New Roman" w:hAnsi="Arial" w:cs="Arial"/>
          <w:b/>
          <w:bCs/>
          <w:color w:val="444444"/>
          <w:sz w:val="24"/>
          <w:szCs w:val="24"/>
          <w:lang w:eastAsia="ru-RU"/>
        </w:rPr>
        <w:br/>
        <w:t>Российской Федерации</w:t>
      </w:r>
      <w:r w:rsidRPr="00313540">
        <w:rPr>
          <w:rFonts w:ascii="Arial" w:eastAsia="Times New Roman" w:hAnsi="Arial" w:cs="Arial"/>
          <w:b/>
          <w:bCs/>
          <w:color w:val="444444"/>
          <w:sz w:val="24"/>
          <w:szCs w:val="24"/>
          <w:lang w:eastAsia="ru-RU"/>
        </w:rPr>
        <w:br/>
        <w:t>от 16 августа 2021 года N 478</w:t>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br/>
      </w:r>
    </w:p>
    <w:p w:rsidR="00313540" w:rsidRPr="00313540" w:rsidRDefault="00313540" w:rsidP="00313540">
      <w:pPr>
        <w:spacing w:after="240" w:line="240" w:lineRule="auto"/>
        <w:jc w:val="center"/>
        <w:textAlignment w:val="baseline"/>
        <w:rPr>
          <w:rFonts w:ascii="Arial" w:eastAsia="Times New Roman" w:hAnsi="Arial" w:cs="Arial"/>
          <w:b/>
          <w:bCs/>
          <w:color w:val="444444"/>
          <w:sz w:val="24"/>
          <w:szCs w:val="24"/>
          <w:lang w:eastAsia="ru-RU"/>
        </w:rPr>
      </w:pPr>
      <w:r w:rsidRPr="00313540">
        <w:rPr>
          <w:rFonts w:ascii="Arial" w:eastAsia="Times New Roman" w:hAnsi="Arial" w:cs="Arial"/>
          <w:b/>
          <w:bCs/>
          <w:color w:val="444444"/>
          <w:sz w:val="24"/>
          <w:szCs w:val="24"/>
          <w:lang w:eastAsia="ru-RU"/>
        </w:rPr>
        <w:t>Национальный план противодействия коррупции на 2021-2024 годы</w:t>
      </w:r>
    </w:p>
    <w:p w:rsidR="00313540" w:rsidRPr="00313540" w:rsidRDefault="00313540" w:rsidP="00313540">
      <w:pPr>
        <w:spacing w:after="0" w:line="240" w:lineRule="auto"/>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Настоящий Национальный план реализуется путем осуществления государственными органами, органами местного самоуправления и организациями мероприятий, направленных на предупреждение коррупции и борьбу с ней, а также на минимизацию и ликвидацию последствий коррупционных правонарушений, по следующим основным направлениям.</w:t>
      </w:r>
      <w:r w:rsidRPr="00313540">
        <w:rPr>
          <w:rFonts w:ascii="Arial" w:eastAsia="Times New Roman" w:hAnsi="Arial" w:cs="Arial"/>
          <w:color w:val="444444"/>
          <w:sz w:val="24"/>
          <w:szCs w:val="24"/>
          <w:lang w:eastAsia="ru-RU"/>
        </w:rPr>
        <w:br/>
      </w:r>
    </w:p>
    <w:p w:rsidR="00313540" w:rsidRPr="00313540" w:rsidRDefault="00313540" w:rsidP="00313540">
      <w:pPr>
        <w:spacing w:after="240" w:line="240" w:lineRule="auto"/>
        <w:jc w:val="center"/>
        <w:textAlignment w:val="baseline"/>
        <w:outlineLvl w:val="2"/>
        <w:rPr>
          <w:rFonts w:ascii="Arial" w:eastAsia="Times New Roman" w:hAnsi="Arial" w:cs="Arial"/>
          <w:b/>
          <w:bCs/>
          <w:color w:val="444444"/>
          <w:sz w:val="24"/>
          <w:szCs w:val="24"/>
          <w:lang w:eastAsia="ru-RU"/>
        </w:rPr>
      </w:pPr>
      <w:r w:rsidRPr="00313540">
        <w:rPr>
          <w:rFonts w:ascii="Arial" w:eastAsia="Times New Roman" w:hAnsi="Arial" w:cs="Arial"/>
          <w:b/>
          <w:bCs/>
          <w:color w:val="444444"/>
          <w:sz w:val="24"/>
          <w:szCs w:val="24"/>
          <w:lang w:eastAsia="ru-RU"/>
        </w:rPr>
        <w:t>I. Совершенствование системы запретов, ограничений и обязанностей, установленных в целях противодействия коррупции в отдельных сферах деятельности</w:t>
      </w:r>
    </w:p>
    <w:p w:rsidR="00313540" w:rsidRPr="00313540" w:rsidRDefault="00313540" w:rsidP="00313540">
      <w:pPr>
        <w:spacing w:after="0" w:line="240" w:lineRule="auto"/>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     </w:t>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1. Правительству Российской Федерации:</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 xml:space="preserve">а) проанализировать практику, связанную с совмещением должности главы муниципального образования, осуществляющего свои полномочия на непостоянной основе, с должностью в органе местного самоуправления этого муниципального образования и (или) должностью руководителя учреждения либо </w:t>
      </w:r>
      <w:r w:rsidRPr="00313540">
        <w:rPr>
          <w:rFonts w:ascii="Arial" w:eastAsia="Times New Roman" w:hAnsi="Arial" w:cs="Arial"/>
          <w:color w:val="444444"/>
          <w:sz w:val="24"/>
          <w:szCs w:val="24"/>
          <w:lang w:eastAsia="ru-RU"/>
        </w:rPr>
        <w:lastRenderedPageBreak/>
        <w:t>предприятия этого муниципального образования, на предмет выявления коррупционных рисков, по итогам проведенного анализа до 10 июля 2023 г. представить предложения по совершенствованию правового регулирования в этой сфере;</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б) до 15 октября 2021 г. представить предложения по совершенствованию порядка представления лицами, замещающими государственные должности Российской Федерации, сведений о доходах, расходах, об имуществе и обязательствах имущественного характера;</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в) рассмотреть вопрос о целесообразности возложения обязанности соблюдения системы запретов, ограничений и обязанностей, установленных в целях противодействия коррупции (далее - антикоррупционные стандарты), на лицо, временно исполняющее обязанности по должности, замещение которой предполагает соблюдение этих стандартов. Доклад о результатах исполнения настоящего подпункта представить до 1 сентября 2022 г.;</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г) проанализировать практику применения ограничений, касающихся получения подарков отдельными категориями лиц и установленных в целях противодействия коррупции, по итогам проведенного анализа до 10 июня 2023 г. представить предложения по совершенствованию правовой регламентации таких ограничений, гармонизации гражданского законодательства и законодательства о противодействии коррупции в части, касающейся регулирования правоотношений в этой сфере, а также по актуализации </w:t>
      </w:r>
      <w:hyperlink r:id="rId30" w:anchor="6580IP" w:history="1">
        <w:r w:rsidRPr="00313540">
          <w:rPr>
            <w:rFonts w:ascii="Arial" w:eastAsia="Times New Roman" w:hAnsi="Arial" w:cs="Arial"/>
            <w:color w:val="3451A0"/>
            <w:sz w:val="24"/>
            <w:szCs w:val="24"/>
            <w:u w:val="single"/>
            <w:lang w:eastAsia="ru-RU"/>
          </w:rPr>
          <w:t>Типового положения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hyperlink>
      <w:r w:rsidRPr="00313540">
        <w:rPr>
          <w:rFonts w:ascii="Arial" w:eastAsia="Times New Roman" w:hAnsi="Arial" w:cs="Arial"/>
          <w:color w:val="444444"/>
          <w:sz w:val="24"/>
          <w:szCs w:val="24"/>
          <w:lang w:eastAsia="ru-RU"/>
        </w:rPr>
        <w:t>, утвержденного </w:t>
      </w:r>
      <w:hyperlink r:id="rId31" w:history="1">
        <w:r w:rsidRPr="00313540">
          <w:rPr>
            <w:rFonts w:ascii="Arial" w:eastAsia="Times New Roman" w:hAnsi="Arial" w:cs="Arial"/>
            <w:color w:val="3451A0"/>
            <w:sz w:val="24"/>
            <w:szCs w:val="24"/>
            <w:u w:val="single"/>
            <w:lang w:eastAsia="ru-RU"/>
          </w:rPr>
          <w:t>постановлением Правительства Российской Федерации от 9 января 2014 г. N 10</w:t>
        </w:r>
      </w:hyperlink>
      <w:r w:rsidRPr="00313540">
        <w:rPr>
          <w:rFonts w:ascii="Arial" w:eastAsia="Times New Roman" w:hAnsi="Arial" w:cs="Arial"/>
          <w:color w:val="444444"/>
          <w:sz w:val="24"/>
          <w:szCs w:val="24"/>
          <w:lang w:eastAsia="ru-RU"/>
        </w:rPr>
        <w:t>;</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д) проанализировать практику применения федеральными органами исполнительной власти мер по защите лиц, уведомивших представителя нанимателя (работодателя), органы прокуратуры или иные государственные органы о фактах обращения к ним в целях склонения к совершению коррупционного правонарушения либо о фактах совершения коррупционных правонарушений,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15 марта 2024 г.;</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е) проанализировать практику использования государственными органами и органами местного самоуправления различных каналов получения информации (горячая линия, телефон доверия, электронная приемная), по которым граждане могут конфиденциально, не опасаясь преследования, сообщать о возможных коррупционных правонарушениях, а также практику рассмотрения и проверки полученной информации и принимаемых мер реагирования,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10 апреля 2024 г.;</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lastRenderedPageBreak/>
        <w:t>ж) проанализировать коррупционные риски, связанные с участием государственных гражданских служащих на безвозмездной основе в управлении коммерческими организациями, являющимися организациями государственных корпораций (компаний) или публично-правовых компаний, и их деятельностью в качестве членов коллегиальных органов управления этих организаций. Доклад о результатах исполнения настоящего подпункта представить до 1 сентября 2023 г.;</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з) до 10 ноября 2021 г. представить предложения:</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по установлению обязанности кандидата на должность атамана Всероссийского казачьего общества представлять сведения о доходах, расходах, об имуществе и обязательствах имущественного характера при внесении представления о его назначении на эту должность Президенту Российской Федерации;</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по правовому регулированию вопросов, касающихся размещения сведений о доходах, расходах, об имуществе и обязательствах имущественного характера, представленных атаманами войсковых казачьих обществ, внесенных в государственный реестр казачьих обществ в Российской Федерации, и атаманом Всероссийского казачьего общества, в информационно-телекоммуникационной сети "Интернет" (далее - сеть "Интернет") и предоставления этих сведений общероссийским средствам массовой информации для опубликования;</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и) подготовить с участием Генеральной прокуратуры Российской Федерации и до 10 июня 2022 г. представить предложения:</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по возложению на депутатов законодательных (представительных) органов государственной власти субъектов Российской Федерации, на иных лиц, замещающих государственные должности субъектов Российской Федерации, обязанности уведомлять органы прокуратуры или иные государственные органы обо всех случаях обращения к ним каких-либо лиц в целях склонения к совершению коррупционных правонарушений;</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по распространению на депутатов законодательных (представительных) органов государственной власти субъектов Российской Федерации, не являющихся лицами, замещающими государственные должности субъектов Российской Федерации, запретов, ограничений и обязанностей, установленных </w:t>
      </w:r>
      <w:hyperlink r:id="rId32" w:anchor="7D20K3" w:history="1">
        <w:r w:rsidRPr="00313540">
          <w:rPr>
            <w:rFonts w:ascii="Arial" w:eastAsia="Times New Roman" w:hAnsi="Arial" w:cs="Arial"/>
            <w:color w:val="3451A0"/>
            <w:sz w:val="24"/>
            <w:szCs w:val="24"/>
            <w:u w:val="single"/>
            <w:lang w:eastAsia="ru-RU"/>
          </w:rPr>
          <w:t>Федеральным законом от 25 декабря 2008 г. N 273-ФЗ "О противодействии коррупции"</w:t>
        </w:r>
      </w:hyperlink>
      <w:r w:rsidRPr="00313540">
        <w:rPr>
          <w:rFonts w:ascii="Arial" w:eastAsia="Times New Roman" w:hAnsi="Arial" w:cs="Arial"/>
          <w:color w:val="444444"/>
          <w:sz w:val="24"/>
          <w:szCs w:val="24"/>
          <w:lang w:eastAsia="ru-RU"/>
        </w:rPr>
        <w:t> (далее - </w:t>
      </w:r>
      <w:hyperlink r:id="rId33" w:anchor="7D20K3" w:history="1">
        <w:r w:rsidRPr="00313540">
          <w:rPr>
            <w:rFonts w:ascii="Arial" w:eastAsia="Times New Roman" w:hAnsi="Arial" w:cs="Arial"/>
            <w:color w:val="3451A0"/>
            <w:sz w:val="24"/>
            <w:szCs w:val="24"/>
            <w:u w:val="single"/>
            <w:lang w:eastAsia="ru-RU"/>
          </w:rPr>
          <w:t>Федеральный закон "О противодействии коррупции"</w:t>
        </w:r>
      </w:hyperlink>
      <w:r w:rsidRPr="00313540">
        <w:rPr>
          <w:rFonts w:ascii="Arial" w:eastAsia="Times New Roman" w:hAnsi="Arial" w:cs="Arial"/>
          <w:color w:val="444444"/>
          <w:sz w:val="24"/>
          <w:szCs w:val="24"/>
          <w:lang w:eastAsia="ru-RU"/>
        </w:rPr>
        <w:t>) и другими федеральными законами для лиц, замещающих государственные должности субъектов Российской Федерации.</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 xml:space="preserve">2. Администрации Президента Российской Федерации доработать с участием Центрального банка Российской Федерации проект федерального закона, предусматривающий представление лицами, претендующими на замещение должностей финансовых уполномоченных в сферах финансовых услуг, и лицами, замещающими указанные должности, сведений о доходах, расходах, об имуществе и обязательствах имущественного характера, а также проверку полноты и достоверности этих сведений. Доработанный проект федерального закона до 20 ноября 2021 г. представить Президенту Российской Федерации для внесения в Государственную Думу Федерального Собрания Российской </w:t>
      </w:r>
      <w:r w:rsidRPr="00313540">
        <w:rPr>
          <w:rFonts w:ascii="Arial" w:eastAsia="Times New Roman" w:hAnsi="Arial" w:cs="Arial"/>
          <w:color w:val="444444"/>
          <w:sz w:val="24"/>
          <w:szCs w:val="24"/>
          <w:lang w:eastAsia="ru-RU"/>
        </w:rPr>
        <w:lastRenderedPageBreak/>
        <w:t>Федерации.</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3. Рекомендовать Верховному Суду Российской Федерации до 1 сентября 2023 г. представить предложения:</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а) по установлению обязанности судьи, пребывающего в отставке и не желающего соблюдать запреты и ограничения, связанные со статусом судьи, обратиться в квалификационную коллегию судей по месту прежней работы или постоянного жительства с заявлением о прекращении отставки судьи;</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б) по установлению обязанности работодателя (представителя нанимателя) при заключении трудовых договоров (служебных контрактов) с гражданами, имеющими статус судьи в отставке, сообщать о заключении таких договоров (контрактов) в квалификационную коллегию судей по месту прежней работы судьи или его постоянного места жительства, а также об установлении административной ответственности за неисполнение указанной обязанности.</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4. Рекомендовать Судебному департаменту при Верховном Суде Российской Федерации рассмотреть вопрос о возможности разработки типового перечня должностей, при замещении которых на федеральных государственных гражданских служащих аппаратов федеральных судов общей юрисдикции, федеральных арбитражных судов, управлений Судебного департамента при Верховном Суде Российской Федерации в субъектах Российской Федерации возлагается обязанность представлять сведения о доходах, расходах, об имуществе и обязательствах имущественного характера.</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Доклад о результатах исполнения настоящего пункта представить до 30 мая 2024 г.</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5. Генеральной прокуратуре Российской Федерации:</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а) подготовить с участием Администрации Президента Российской Федерации и Правительства Российской Федерации и до 10 декабря 2021 г. представить предложения по детализации сведений о доходах, расходах, об имуществе и обязательствах имущественного характера, размещаемых в сети "Интернет", с учетом рекомендаций Группы государств против коррупции;</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б) подготовить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иных заинтересованных федеральных государственных органов и до 30 января 2023 г. представить предложения:</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по установлению запрета на поступление на федеральную государственную службу и ее прохождение в отдельных федеральных государственных органах (исходя из специфики их деятельности), запрета на прием на работу по трудовому договору в эти федеральные государственные органы и осуществление в них трудовой деятельности для граждан, освобожденных от уголовной ответственности за совершение преступлений коррупционной направленности с назначением судебного штрафа в соответствии со </w:t>
      </w:r>
      <w:hyperlink r:id="rId34" w:anchor="BPK0OQ" w:history="1">
        <w:r w:rsidRPr="00313540">
          <w:rPr>
            <w:rFonts w:ascii="Arial" w:eastAsia="Times New Roman" w:hAnsi="Arial" w:cs="Arial"/>
            <w:color w:val="3451A0"/>
            <w:sz w:val="24"/>
            <w:szCs w:val="24"/>
            <w:u w:val="single"/>
            <w:lang w:eastAsia="ru-RU"/>
          </w:rPr>
          <w:t>статьей 76_2 Уголовного кодекса Российской Федерации</w:t>
        </w:r>
      </w:hyperlink>
      <w:r w:rsidRPr="00313540">
        <w:rPr>
          <w:rFonts w:ascii="Arial" w:eastAsia="Times New Roman" w:hAnsi="Arial" w:cs="Arial"/>
          <w:color w:val="444444"/>
          <w:sz w:val="24"/>
          <w:szCs w:val="24"/>
          <w:lang w:eastAsia="ru-RU"/>
        </w:rPr>
        <w:t>;</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lastRenderedPageBreak/>
        <w:t>по установлению ограничений, связанных с назначением на должность руководителя государственного (муниципального) унитарного предприятия или государственного (муниципального) учреждения лица, имеющего неснятую (непогашенную) судимость или подвергавшегося уголовному преследованию за совершение преступлений коррупционной направленности (за исключением случаев, когда уголовное преследование прекращено по реабилитирующим основаниям), а также ограничений, связанных с замещением указанным лицом такой должности.</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6. Министерству труда и социальной защиты Российской Федерации:</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а) подготовить методические рекомендации по вопросам:</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соблюдения запретов на занятие предпринимательской деятельностью и участие в управлении коммерческой или некоммерческой организацией, установленных в целях противодействия коррупции;</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Доклад о результатах исполнения настоящего пункта представить до 1 апреля 2024 г.</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43. Рекомендовать высшим должностным лицам (руководителям высших исполнительных органов государственной власти) субъектов Российской Федерации:</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а) расширить практику включения в составы комиссий по координации работы по противодействию коррупции в субъектах Российской Федерации 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 а также лиц, аккредитованных Министерством юстиции Российской Федерации в качестве независимых экспертов, уполномоченных на проведение антикоррупционной экспертизы нормативных правовых актов и проектов нормативных правовых актов. Доклад о результатах исполнения настоящего подпункта представить до 20 сентября 2023 г.;</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б) с участием Министерства юстиции Российской Федерации, Министерства финансов Российской Федерации, Общероссийской общественно-государственной просветительской организации "Российское общество "Знание", Общественной палаты Российской Федерации и общественных палат субъектов Российской Федерации проанализировать практику предоставления в субъектах Российской Федерации мер поддержки социально ориентированным некоммерческим организациям, осуществляющим в соответствии с учредительными документами деятельность в области противодействия коррупции, и определить приоритетные для оказания поддержки направления деятельности и проекты в области противодействия коррупции и антикоррупционного просвещения. Доклад о результатах исполнения настоящего подпункта представить до 25 апреля 2024 г.</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44. Рекомендовать Общероссийской общественной организации "Ассоциация юристов России":</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 xml:space="preserve">а) подготовить и провести просветительские мероприятия, направленные на информирование граждан о требованиях законодательства о противодействии </w:t>
      </w:r>
      <w:r w:rsidRPr="00313540">
        <w:rPr>
          <w:rFonts w:ascii="Arial" w:eastAsia="Times New Roman" w:hAnsi="Arial" w:cs="Arial"/>
          <w:color w:val="444444"/>
          <w:sz w:val="24"/>
          <w:szCs w:val="24"/>
          <w:lang w:eastAsia="ru-RU"/>
        </w:rPr>
        <w:lastRenderedPageBreak/>
        <w:t>коррупции и на создание в обществе атмосферы нетерпимости к коррупционным проявлениям;</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в) обеспечить создание и распространение в сети "Интернет" контента, направленного на популяризацию в обществе антикоррупционных стандартов.</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Доклад о результатах исполнения настоящего пункта представить до 1 ноября 2024 г.</w:t>
      </w:r>
      <w:r w:rsidRPr="00313540">
        <w:rPr>
          <w:rFonts w:ascii="Arial" w:eastAsia="Times New Roman" w:hAnsi="Arial" w:cs="Arial"/>
          <w:color w:val="444444"/>
          <w:sz w:val="24"/>
          <w:szCs w:val="24"/>
          <w:lang w:eastAsia="ru-RU"/>
        </w:rPr>
        <w:br/>
      </w:r>
    </w:p>
    <w:p w:rsidR="00313540" w:rsidRPr="00313540" w:rsidRDefault="00313540" w:rsidP="00313540">
      <w:pPr>
        <w:spacing w:after="240" w:line="240" w:lineRule="auto"/>
        <w:jc w:val="center"/>
        <w:textAlignment w:val="baseline"/>
        <w:outlineLvl w:val="2"/>
        <w:rPr>
          <w:rFonts w:ascii="Arial" w:eastAsia="Times New Roman" w:hAnsi="Arial" w:cs="Arial"/>
          <w:b/>
          <w:bCs/>
          <w:color w:val="444444"/>
          <w:sz w:val="24"/>
          <w:szCs w:val="24"/>
          <w:lang w:eastAsia="ru-RU"/>
        </w:rPr>
      </w:pPr>
      <w:r w:rsidRPr="00313540">
        <w:rPr>
          <w:rFonts w:ascii="Arial" w:eastAsia="Times New Roman" w:hAnsi="Arial" w:cs="Arial"/>
          <w:b/>
          <w:bCs/>
          <w:color w:val="444444"/>
          <w:sz w:val="24"/>
          <w:szCs w:val="24"/>
          <w:lang w:eastAsia="ru-RU"/>
        </w:rPr>
        <w:t>XIV. Повышение эффективности международного сотрудничества Российской Федерации в области противодействия коррупции. Укрепление международного авторитета России</w:t>
      </w:r>
    </w:p>
    <w:p w:rsidR="00313540" w:rsidRPr="00313540" w:rsidRDefault="00313540" w:rsidP="00313540">
      <w:pPr>
        <w:spacing w:after="0" w:line="240" w:lineRule="auto"/>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     </w:t>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45. Генеральной прокуратуре Российской Федерации:</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а) с участием Администрации Президента Российской Федерации,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государств против коррупции и функционировании обзорного механизма </w:t>
      </w:r>
      <w:hyperlink r:id="rId35" w:anchor="64U0IK" w:history="1">
        <w:r w:rsidRPr="00313540">
          <w:rPr>
            <w:rFonts w:ascii="Arial" w:eastAsia="Times New Roman" w:hAnsi="Arial" w:cs="Arial"/>
            <w:color w:val="3451A0"/>
            <w:sz w:val="24"/>
            <w:szCs w:val="24"/>
            <w:u w:val="single"/>
            <w:lang w:eastAsia="ru-RU"/>
          </w:rPr>
          <w:t>Конвенции ООН против коррупции</w:t>
        </w:r>
      </w:hyperlink>
      <w:r w:rsidRPr="00313540">
        <w:rPr>
          <w:rFonts w:ascii="Arial" w:eastAsia="Times New Roman" w:hAnsi="Arial" w:cs="Arial"/>
          <w:color w:val="444444"/>
          <w:sz w:val="24"/>
          <w:szCs w:val="24"/>
          <w:lang w:eastAsia="ru-RU"/>
        </w:rPr>
        <w:t>;</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б) с участием заинтересованных федеральных государственных органов обеспечить результативное участие Российской Федерации в деятельности в области противодействия коррупции в рамках Содружества Независимых Государств, в том числе в работе Межгосударственного совета по противодействию коррупции.</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Доклад о результатах исполнения настоящего пункта представлять ежегодно, до 1 марта.</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46. 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 в том числе в деятельности рабочей группы АТЭС по борьбе с коррупцией и обеспечению транспарентности, рабочей группы по противодействию коррупции "Группы двадцати", рабочей группы по противодействию коррупции государств - участников БРИКС, а также в деятельности Международной антикоррупционной академии.</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Доклад о результатах исполнения настоящего пункта представлять ежегодно, до 1 марта.</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 xml:space="preserve">47. Министерству юстиции Российской Федерации с участием Министерства иностранных дел Российской Федерации,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w:t>
      </w:r>
      <w:r w:rsidRPr="00313540">
        <w:rPr>
          <w:rFonts w:ascii="Arial" w:eastAsia="Times New Roman" w:hAnsi="Arial" w:cs="Arial"/>
          <w:color w:val="444444"/>
          <w:sz w:val="24"/>
          <w:szCs w:val="24"/>
          <w:lang w:eastAsia="ru-RU"/>
        </w:rPr>
        <w:lastRenderedPageBreak/>
        <w:t>развития по борьбе с подкупом иностранных должностных лиц при осуществлении международных коммерческих сделок.</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Доклад о результатах исполнения настоящего пункта представлять ежегодно, до 1 марта.</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48. 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"Эгмонт", направленное на реализацию российских инициатив по противодействию легализации (отмыванию) доходов, полученных преступным путем, в связи с совершением преступлений коррупционной направленности.</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Доклад о результатах исполнения настоящего пункта представлять ежегодно, до 1 марта.</w:t>
      </w:r>
      <w:r w:rsidRPr="00313540">
        <w:rPr>
          <w:rFonts w:ascii="Arial" w:eastAsia="Times New Roman" w:hAnsi="Arial" w:cs="Arial"/>
          <w:color w:val="444444"/>
          <w:sz w:val="24"/>
          <w:szCs w:val="24"/>
          <w:lang w:eastAsia="ru-RU"/>
        </w:rPr>
        <w:br/>
      </w:r>
    </w:p>
    <w:p w:rsidR="00313540" w:rsidRPr="00313540" w:rsidRDefault="00313540" w:rsidP="00313540">
      <w:pPr>
        <w:spacing w:after="240" w:line="240" w:lineRule="auto"/>
        <w:jc w:val="center"/>
        <w:textAlignment w:val="baseline"/>
        <w:outlineLvl w:val="2"/>
        <w:rPr>
          <w:rFonts w:ascii="Arial" w:eastAsia="Times New Roman" w:hAnsi="Arial" w:cs="Arial"/>
          <w:b/>
          <w:bCs/>
          <w:color w:val="444444"/>
          <w:sz w:val="24"/>
          <w:szCs w:val="24"/>
          <w:lang w:eastAsia="ru-RU"/>
        </w:rPr>
      </w:pPr>
      <w:r w:rsidRPr="00313540">
        <w:rPr>
          <w:rFonts w:ascii="Arial" w:eastAsia="Times New Roman" w:hAnsi="Arial" w:cs="Arial"/>
          <w:b/>
          <w:bCs/>
          <w:color w:val="444444"/>
          <w:sz w:val="24"/>
          <w:szCs w:val="24"/>
          <w:lang w:eastAsia="ru-RU"/>
        </w:rPr>
        <w:t>XV. Реализация мер по систематизации и актуализации нормативно-правовой базы в области противодействия коррупции</w:t>
      </w:r>
    </w:p>
    <w:p w:rsidR="00313540" w:rsidRPr="00313540" w:rsidRDefault="00313540" w:rsidP="00313540">
      <w:pPr>
        <w:spacing w:after="0" w:line="240" w:lineRule="auto"/>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     </w:t>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49. Министерству юстиции Российской Федерации с участием Министерства труда и социальной защиты Российской Федерации осуществлять на постоянной основе работу по систематизации и актуализации нормативно-правовой базы в области противодействия коррупции,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 устранения пробелов и противоречий в правовом регулировании в области противодействия коррупции, а также неэффективных и устаревших норм, содержащихся в нормативных правовых актах Российской Федерации о противодействии коррупции.</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Доклад о результатах исполнения настоящего пункта представлять ежегодно, до 1 апреля. Итоговый доклад представить до 20 декабря 2024 г.</w:t>
      </w:r>
      <w:r w:rsidRPr="00313540">
        <w:rPr>
          <w:rFonts w:ascii="Arial" w:eastAsia="Times New Roman" w:hAnsi="Arial" w:cs="Arial"/>
          <w:color w:val="444444"/>
          <w:sz w:val="24"/>
          <w:szCs w:val="24"/>
          <w:lang w:eastAsia="ru-RU"/>
        </w:rPr>
        <w:br/>
      </w:r>
    </w:p>
    <w:p w:rsidR="00313540" w:rsidRPr="00313540" w:rsidRDefault="00313540" w:rsidP="00313540">
      <w:pPr>
        <w:spacing w:after="240" w:line="240" w:lineRule="auto"/>
        <w:jc w:val="center"/>
        <w:textAlignment w:val="baseline"/>
        <w:outlineLvl w:val="2"/>
        <w:rPr>
          <w:rFonts w:ascii="Arial" w:eastAsia="Times New Roman" w:hAnsi="Arial" w:cs="Arial"/>
          <w:b/>
          <w:bCs/>
          <w:color w:val="444444"/>
          <w:sz w:val="24"/>
          <w:szCs w:val="24"/>
          <w:lang w:eastAsia="ru-RU"/>
        </w:rPr>
      </w:pPr>
      <w:r w:rsidRPr="00313540">
        <w:rPr>
          <w:rFonts w:ascii="Arial" w:eastAsia="Times New Roman" w:hAnsi="Arial" w:cs="Arial"/>
          <w:b/>
          <w:bCs/>
          <w:color w:val="444444"/>
          <w:sz w:val="24"/>
          <w:szCs w:val="24"/>
          <w:lang w:eastAsia="ru-RU"/>
        </w:rPr>
        <w:t>XVI. Применение цифровых технологий в целях противодействия коррупции и разработка мер по противодействию новым формам проявления коррупции, связанным с использованием цифровых технологий</w:t>
      </w:r>
    </w:p>
    <w:p w:rsidR="00313540" w:rsidRPr="00313540" w:rsidRDefault="00313540" w:rsidP="00313540">
      <w:pPr>
        <w:spacing w:after="0" w:line="240" w:lineRule="auto"/>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     </w:t>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50. Генеральной прокуратуре Российской Федерации до 15 июля 2024 г. представить предложения по совершенствованию правового регулирования вопросов, связанных с выявлением и пресечением преступлений коррупционной направленности, предметом которых являются цифровые финансовые активы, иные цифровые права, цифровая валюта, а также с обнаружением, арестом и последующим возвращением потерпевшим и (или) обращением в доход государства цифровых активов, иных цифровых прав, цифровой валюты, полученных (преобразованных в таковые) в результате совершения этих преступлений.</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 xml:space="preserve">51. Следственному комитету Российской Федерации, Министерству внутренних дел Российской Федерации и Федеральной службе безопасности Российской Федерации ежегодно, до 1 марта, представлять в Администрацию </w:t>
      </w:r>
      <w:r w:rsidRPr="00313540">
        <w:rPr>
          <w:rFonts w:ascii="Arial" w:eastAsia="Times New Roman" w:hAnsi="Arial" w:cs="Arial"/>
          <w:color w:val="444444"/>
          <w:sz w:val="24"/>
          <w:szCs w:val="24"/>
          <w:lang w:eastAsia="ru-RU"/>
        </w:rPr>
        <w:lastRenderedPageBreak/>
        <w:t>Президента Российской Федерации сводный аналитический отчет о новых формах проявления коррупции, связанных с использованием цифровых технологий.</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52. Министерству цифрового развития, связи и массовых коммуникаций Российской Федерации с участием Министерства труда и социальной защиты Российской Федерации:</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а) рассмотреть вопрос о создании и внедрении цифровых технологий, позволяющих осуществлять в электронной форме прием сведений о доходах, расходах, об имуществе и обязательствах имущественного характера, автоматическую обработку, анализ таких сведений и их хранение, в том числе централизованное. Доклад о результатах исполнения настоящего подпункта представить до 20 июня 2023 г.;</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б) принять меры по расширению информированности граждан о возможности их участия в осуществлении общественного контроля с использованием государственных интернет-ресурсов (www.regulation.gov.ru, www.vashkontrol.ru, www.roi.ru). Доклад о результатах исполнения настоящего подпункта представить до 1 октября 2024 г.;</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в) рассмотреть вопрос о развитии существующих и создании новых интернет-ресурсов в целях расширения участия граждан в осуществлении общественного контроля за нормотворческой и иной деятельностью федеральных государственных органов, органов государственной власти субъектов Российской Федерации, органов местного самоуправления, а также за деятельностью государственных и муниципальных организаций. Доклад о результатах исполнения настоящего подпункта представить до 20 апреля 2023 г.</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53. Министерству финансов Российской Федерации с участием Министерства труда и социальной защиты Российской Федерации, Министерства цифрового развития, связи и массовых коммуникаций Российской Федерации и Центрального банка Российской Федерации:</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а) подготовить предложения о порядке осуществления проверки достоверности и полноты сведений о владении цифровыми финансовыми активами, иными цифровыми правами, цифровой валютой. Доклад о результатах исполнения настоящего подпункта представить до 15 ноября 2021 г.;</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б) проанализировать практику применения цифровых технологий при оказании государственных и муниципальных услуг, реализации контрольно-надзорных функций, осуществлении закупок товаров, работ, услуг для обеспечения государственных и муниципальных нужд в целях выявления, минимизации и устранения коррупционных рисков, связанных с применением таких технологий, и подготовить предложения по совершенствованию правового регулирования в этой сфере, а также обзор типовых способов совершения коррупционных правонарушений, связанных с использованием цифровых технологий при осуществлении указанных видов деятельности. Доклад о результатах исполнения настоящего подпункта представить до 20 декабря 2022 г.;</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ind w:firstLine="480"/>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 xml:space="preserve">в) проанализировать и обобщить правоприменительную практику, касающуюся представления сведений о владении цифровыми финансовыми </w:t>
      </w:r>
      <w:r w:rsidRPr="00313540">
        <w:rPr>
          <w:rFonts w:ascii="Arial" w:eastAsia="Times New Roman" w:hAnsi="Arial" w:cs="Arial"/>
          <w:color w:val="444444"/>
          <w:sz w:val="24"/>
          <w:szCs w:val="24"/>
          <w:lang w:eastAsia="ru-RU"/>
        </w:rPr>
        <w:lastRenderedPageBreak/>
        <w:t>активами, иными цифровыми правами, цифровой валютой, осуществления проверки достоверности и полноты таких сведений, а также осуществления контроля за расходами на приобретение цифровых финансовых активов, иных цифровых прав, цифровой валюты, в целях выявления проблем в этой сфере. Доклад о результатах исполнения настоящего подпункта представить до 20 сентября 2023 г.</w:t>
      </w:r>
      <w:r w:rsidRPr="00313540">
        <w:rPr>
          <w:rFonts w:ascii="Arial" w:eastAsia="Times New Roman" w:hAnsi="Arial" w:cs="Arial"/>
          <w:color w:val="444444"/>
          <w:sz w:val="24"/>
          <w:szCs w:val="24"/>
          <w:lang w:eastAsia="ru-RU"/>
        </w:rPr>
        <w:br/>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Электронный текст документа</w:t>
      </w:r>
    </w:p>
    <w:p w:rsidR="00313540" w:rsidRPr="00313540" w:rsidRDefault="00313540" w:rsidP="00313540">
      <w:pPr>
        <w:spacing w:after="0" w:line="240" w:lineRule="auto"/>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подготовлен АО "Кодекс" и сверен по:</w:t>
      </w:r>
      <w:r w:rsidRPr="00313540">
        <w:rPr>
          <w:rFonts w:ascii="Arial" w:eastAsia="Times New Roman" w:hAnsi="Arial" w:cs="Arial"/>
          <w:color w:val="444444"/>
          <w:sz w:val="24"/>
          <w:szCs w:val="24"/>
          <w:lang w:eastAsia="ru-RU"/>
        </w:rPr>
        <w:br/>
      </w:r>
    </w:p>
    <w:p w:rsidR="00313540" w:rsidRPr="00313540" w:rsidRDefault="00313540" w:rsidP="00313540">
      <w:pPr>
        <w:spacing w:after="0" w:line="240" w:lineRule="auto"/>
        <w:textAlignment w:val="baseline"/>
        <w:rPr>
          <w:rFonts w:ascii="Arial" w:eastAsia="Times New Roman" w:hAnsi="Arial" w:cs="Arial"/>
          <w:color w:val="444444"/>
          <w:sz w:val="24"/>
          <w:szCs w:val="24"/>
          <w:lang w:eastAsia="ru-RU"/>
        </w:rPr>
      </w:pPr>
      <w:r w:rsidRPr="00313540">
        <w:rPr>
          <w:rFonts w:ascii="Arial" w:eastAsia="Times New Roman" w:hAnsi="Arial" w:cs="Arial"/>
          <w:color w:val="444444"/>
          <w:sz w:val="24"/>
          <w:szCs w:val="24"/>
          <w:lang w:eastAsia="ru-RU"/>
        </w:rPr>
        <w:t>Официальный интернет-портал</w:t>
      </w:r>
      <w:r w:rsidRPr="00313540">
        <w:rPr>
          <w:rFonts w:ascii="Arial" w:eastAsia="Times New Roman" w:hAnsi="Arial" w:cs="Arial"/>
          <w:color w:val="444444"/>
          <w:sz w:val="24"/>
          <w:szCs w:val="24"/>
          <w:lang w:eastAsia="ru-RU"/>
        </w:rPr>
        <w:br/>
        <w:t>правовой информации</w:t>
      </w:r>
      <w:r w:rsidRPr="00313540">
        <w:rPr>
          <w:rFonts w:ascii="Arial" w:eastAsia="Times New Roman" w:hAnsi="Arial" w:cs="Arial"/>
          <w:color w:val="444444"/>
          <w:sz w:val="24"/>
          <w:szCs w:val="24"/>
          <w:lang w:eastAsia="ru-RU"/>
        </w:rPr>
        <w:br/>
        <w:t>www.pravo.gov.ru, 16.08.2021,</w:t>
      </w:r>
      <w:r w:rsidRPr="00313540">
        <w:rPr>
          <w:rFonts w:ascii="Arial" w:eastAsia="Times New Roman" w:hAnsi="Arial" w:cs="Arial"/>
          <w:color w:val="444444"/>
          <w:sz w:val="24"/>
          <w:szCs w:val="24"/>
          <w:lang w:eastAsia="ru-RU"/>
        </w:rPr>
        <w:br/>
        <w:t>N 0001202108160035</w:t>
      </w:r>
    </w:p>
    <w:p w:rsidR="0010330F" w:rsidRDefault="0010330F">
      <w:bookmarkStart w:id="0" w:name="_GoBack"/>
      <w:bookmarkEnd w:id="0"/>
    </w:p>
    <w:sectPr w:rsidR="001033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5C6"/>
    <w:rsid w:val="000245C6"/>
    <w:rsid w:val="0010330F"/>
    <w:rsid w:val="003135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F77121-F9F6-4509-9AC5-D61A74C1E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687899">
      <w:bodyDiv w:val="1"/>
      <w:marLeft w:val="0"/>
      <w:marRight w:val="0"/>
      <w:marTop w:val="0"/>
      <w:marBottom w:val="0"/>
      <w:divBdr>
        <w:top w:val="none" w:sz="0" w:space="0" w:color="auto"/>
        <w:left w:val="none" w:sz="0" w:space="0" w:color="auto"/>
        <w:bottom w:val="none" w:sz="0" w:space="0" w:color="auto"/>
        <w:right w:val="none" w:sz="0" w:space="0" w:color="auto"/>
      </w:divBdr>
      <w:divsChild>
        <w:div w:id="121701711">
          <w:marLeft w:val="0"/>
          <w:marRight w:val="0"/>
          <w:marTop w:val="0"/>
          <w:marBottom w:val="0"/>
          <w:divBdr>
            <w:top w:val="none" w:sz="0" w:space="0" w:color="auto"/>
            <w:left w:val="none" w:sz="0" w:space="0" w:color="auto"/>
            <w:bottom w:val="none" w:sz="0" w:space="0" w:color="auto"/>
            <w:right w:val="none" w:sz="0" w:space="0" w:color="auto"/>
          </w:divBdr>
          <w:divsChild>
            <w:div w:id="1554996347">
              <w:marLeft w:val="0"/>
              <w:marRight w:val="0"/>
              <w:marTop w:val="0"/>
              <w:marBottom w:val="0"/>
              <w:divBdr>
                <w:top w:val="none" w:sz="0" w:space="0" w:color="auto"/>
                <w:left w:val="none" w:sz="0" w:space="0" w:color="auto"/>
                <w:bottom w:val="none" w:sz="0" w:space="0" w:color="auto"/>
                <w:right w:val="none" w:sz="0" w:space="0" w:color="auto"/>
              </w:divBdr>
              <w:divsChild>
                <w:div w:id="198319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744496">
          <w:marLeft w:val="0"/>
          <w:marRight w:val="0"/>
          <w:marTop w:val="0"/>
          <w:marBottom w:val="0"/>
          <w:divBdr>
            <w:top w:val="none" w:sz="0" w:space="0" w:color="auto"/>
            <w:left w:val="none" w:sz="0" w:space="0" w:color="auto"/>
            <w:bottom w:val="none" w:sz="0" w:space="0" w:color="auto"/>
            <w:right w:val="none" w:sz="0" w:space="0" w:color="auto"/>
          </w:divBdr>
          <w:divsChild>
            <w:div w:id="1258052011">
              <w:marLeft w:val="0"/>
              <w:marRight w:val="0"/>
              <w:marTop w:val="0"/>
              <w:marBottom w:val="0"/>
              <w:divBdr>
                <w:top w:val="none" w:sz="0" w:space="0" w:color="auto"/>
                <w:left w:val="none" w:sz="0" w:space="0" w:color="auto"/>
                <w:bottom w:val="none" w:sz="0" w:space="0" w:color="auto"/>
                <w:right w:val="none" w:sz="0" w:space="0" w:color="auto"/>
              </w:divBdr>
              <w:divsChild>
                <w:div w:id="64377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608267376" TargetMode="External"/><Relationship Id="rId13" Type="http://schemas.openxmlformats.org/officeDocument/2006/relationships/hyperlink" Target="https://docs.cntd.ru/document/608267376" TargetMode="External"/><Relationship Id="rId18" Type="http://schemas.openxmlformats.org/officeDocument/2006/relationships/hyperlink" Target="https://docs.cntd.ru/document/608267376" TargetMode="External"/><Relationship Id="rId26" Type="http://schemas.openxmlformats.org/officeDocument/2006/relationships/hyperlink" Target="https://docs.cntd.ru/document/608267376" TargetMode="External"/><Relationship Id="rId3" Type="http://schemas.openxmlformats.org/officeDocument/2006/relationships/webSettings" Target="webSettings.xml"/><Relationship Id="rId21" Type="http://schemas.openxmlformats.org/officeDocument/2006/relationships/hyperlink" Target="https://docs.cntd.ru/document/608267376" TargetMode="External"/><Relationship Id="rId34" Type="http://schemas.openxmlformats.org/officeDocument/2006/relationships/hyperlink" Target="https://docs.cntd.ru/document/9017477" TargetMode="External"/><Relationship Id="rId7" Type="http://schemas.openxmlformats.org/officeDocument/2006/relationships/hyperlink" Target="https://docs.cntd.ru/document/608267376" TargetMode="External"/><Relationship Id="rId12" Type="http://schemas.openxmlformats.org/officeDocument/2006/relationships/hyperlink" Target="https://docs.cntd.ru/document/608267376" TargetMode="External"/><Relationship Id="rId17" Type="http://schemas.openxmlformats.org/officeDocument/2006/relationships/hyperlink" Target="https://docs.cntd.ru/document/608267376" TargetMode="External"/><Relationship Id="rId25" Type="http://schemas.openxmlformats.org/officeDocument/2006/relationships/hyperlink" Target="https://docs.cntd.ru/document/608267376" TargetMode="External"/><Relationship Id="rId33" Type="http://schemas.openxmlformats.org/officeDocument/2006/relationships/hyperlink" Target="https://docs.cntd.ru/document/902135263" TargetMode="External"/><Relationship Id="rId2" Type="http://schemas.openxmlformats.org/officeDocument/2006/relationships/settings" Target="settings.xml"/><Relationship Id="rId16" Type="http://schemas.openxmlformats.org/officeDocument/2006/relationships/hyperlink" Target="https://docs.cntd.ru/document/608267376" TargetMode="External"/><Relationship Id="rId20" Type="http://schemas.openxmlformats.org/officeDocument/2006/relationships/hyperlink" Target="https://docs.cntd.ru/document/608267376" TargetMode="External"/><Relationship Id="rId29" Type="http://schemas.openxmlformats.org/officeDocument/2006/relationships/hyperlink" Target="https://docs.cntd.ru/document/608267376" TargetMode="External"/><Relationship Id="rId1" Type="http://schemas.openxmlformats.org/officeDocument/2006/relationships/styles" Target="styles.xml"/><Relationship Id="rId6" Type="http://schemas.openxmlformats.org/officeDocument/2006/relationships/hyperlink" Target="https://docs.cntd.ru/document/608267376" TargetMode="External"/><Relationship Id="rId11" Type="http://schemas.openxmlformats.org/officeDocument/2006/relationships/hyperlink" Target="https://docs.cntd.ru/document/608267376" TargetMode="External"/><Relationship Id="rId24" Type="http://schemas.openxmlformats.org/officeDocument/2006/relationships/hyperlink" Target="https://docs.cntd.ru/document/608267376" TargetMode="External"/><Relationship Id="rId32" Type="http://schemas.openxmlformats.org/officeDocument/2006/relationships/hyperlink" Target="https://docs.cntd.ru/document/902135263" TargetMode="External"/><Relationship Id="rId37" Type="http://schemas.openxmlformats.org/officeDocument/2006/relationships/theme" Target="theme/theme1.xml"/><Relationship Id="rId5" Type="http://schemas.openxmlformats.org/officeDocument/2006/relationships/hyperlink" Target="https://docs.cntd.ru/document/902135263" TargetMode="External"/><Relationship Id="rId15" Type="http://schemas.openxmlformats.org/officeDocument/2006/relationships/hyperlink" Target="https://docs.cntd.ru/document/608267376" TargetMode="External"/><Relationship Id="rId23" Type="http://schemas.openxmlformats.org/officeDocument/2006/relationships/hyperlink" Target="https://docs.cntd.ru/document/608267376" TargetMode="External"/><Relationship Id="rId28" Type="http://schemas.openxmlformats.org/officeDocument/2006/relationships/hyperlink" Target="https://docs.cntd.ru/document/608267376" TargetMode="External"/><Relationship Id="rId36" Type="http://schemas.openxmlformats.org/officeDocument/2006/relationships/fontTable" Target="fontTable.xml"/><Relationship Id="rId10" Type="http://schemas.openxmlformats.org/officeDocument/2006/relationships/hyperlink" Target="https://docs.cntd.ru/document/608267376" TargetMode="External"/><Relationship Id="rId19" Type="http://schemas.openxmlformats.org/officeDocument/2006/relationships/hyperlink" Target="https://docs.cntd.ru/document/608267376" TargetMode="External"/><Relationship Id="rId31" Type="http://schemas.openxmlformats.org/officeDocument/2006/relationships/hyperlink" Target="https://docs.cntd.ru/document/499069148" TargetMode="External"/><Relationship Id="rId4" Type="http://schemas.openxmlformats.org/officeDocument/2006/relationships/hyperlink" Target="https://docs.cntd.ru/document/608267376" TargetMode="External"/><Relationship Id="rId9" Type="http://schemas.openxmlformats.org/officeDocument/2006/relationships/hyperlink" Target="https://docs.cntd.ru/document/608267376" TargetMode="External"/><Relationship Id="rId14" Type="http://schemas.openxmlformats.org/officeDocument/2006/relationships/hyperlink" Target="https://docs.cntd.ru/document/608267376" TargetMode="External"/><Relationship Id="rId22" Type="http://schemas.openxmlformats.org/officeDocument/2006/relationships/hyperlink" Target="https://docs.cntd.ru/document/608267376" TargetMode="External"/><Relationship Id="rId27" Type="http://schemas.openxmlformats.org/officeDocument/2006/relationships/hyperlink" Target="https://docs.cntd.ru/document/608267376" TargetMode="External"/><Relationship Id="rId30" Type="http://schemas.openxmlformats.org/officeDocument/2006/relationships/hyperlink" Target="https://docs.cntd.ru/document/499069148" TargetMode="External"/><Relationship Id="rId35" Type="http://schemas.openxmlformats.org/officeDocument/2006/relationships/hyperlink" Target="https://docs.cntd.ru/document/9019140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4710</Words>
  <Characters>26850</Characters>
  <Application>Microsoft Office Word</Application>
  <DocSecurity>0</DocSecurity>
  <Lines>223</Lines>
  <Paragraphs>62</Paragraphs>
  <ScaleCrop>false</ScaleCrop>
  <Company/>
  <LinksUpToDate>false</LinksUpToDate>
  <CharactersWithSpaces>31498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2021-12-08T18:02:00Z</dcterms:created>
  <dcterms:modified xsi:type="dcterms:W3CDTF">2021-12-08T18:03:00Z</dcterms:modified>
</cp:coreProperties>
</file>